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上三川いきいきプラザ運営委員会委員応募に係る宣誓書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上三川町長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私は、上三川いきいきプラザ運営委員会</w:t>
      </w:r>
      <w:bookmarkStart w:id="0" w:name="_GoBack"/>
      <w:bookmarkEnd w:id="0"/>
      <w:r>
        <w:rPr>
          <w:rFonts w:hint="eastAsia"/>
          <w:sz w:val="24"/>
        </w:rPr>
        <w:t>委員の応募にあたり、上三川いきいきプラザ運営委員会委員募集要項３に記載する欠格事項に該当しないことを宣誓します。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651" w:firstLineChars="600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1651" w:firstLineChars="60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457" w:firstLineChars="162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00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109</Characters>
  <Application>JUST Note</Application>
  <Lines>14</Lines>
  <Paragraphs>7</Paragraphs>
  <CharactersWithSpaces>153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古口　久子</dc:creator>
  <cp:lastModifiedBy>櫻井　仙太郎</cp:lastModifiedBy>
  <cp:lastPrinted>2022-03-15T06:41:00Z</cp:lastPrinted>
  <dcterms:created xsi:type="dcterms:W3CDTF">2018-03-06T06:13:00Z</dcterms:created>
  <dcterms:modified xsi:type="dcterms:W3CDTF">2026-02-10T07:19:05Z</dcterms:modified>
  <cp:revision>10</cp:revision>
</cp:coreProperties>
</file>